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51" w:rsidRPr="009772AE" w:rsidRDefault="00C37051" w:rsidP="00C37051">
      <w:pPr>
        <w:jc w:val="center"/>
        <w:rPr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749300" cy="10287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МУНИЦИПАЛЬНОЕ  ОБРАЗОВАНИЕ</w:t>
      </w: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САБСКОЕ СЕЛЬСКОЕ ПОСЕЛЕНИЕ</w:t>
      </w:r>
    </w:p>
    <w:p w:rsidR="00C37051" w:rsidRPr="00515FA0" w:rsidRDefault="00C37051" w:rsidP="00C370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ВОЛОСОВСКОГО МУНИЦИПАЛЬНОГО РАЙОНА</w:t>
      </w: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15FA0">
        <w:rPr>
          <w:rFonts w:ascii="Times New Roman" w:hAnsi="Times New Roman"/>
          <w:b/>
          <w:bCs/>
          <w:sz w:val="24"/>
          <w:szCs w:val="24"/>
        </w:rPr>
        <w:t>ЛЕНИНГРАДСКОЙ ОБЛАСТИ</w:t>
      </w: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СОВЕТ  ДЕПУТАТОВ</w:t>
      </w:r>
    </w:p>
    <w:p w:rsidR="00C37051" w:rsidRPr="00515FA0" w:rsidRDefault="00C37051" w:rsidP="00C370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15FA0">
        <w:rPr>
          <w:rFonts w:ascii="Times New Roman" w:hAnsi="Times New Roman"/>
          <w:b/>
          <w:sz w:val="24"/>
          <w:szCs w:val="24"/>
        </w:rPr>
        <w:t>САБСКОГО СЕЛЬСКОГО ПОСЕЛЕНИЯ</w:t>
      </w: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37051" w:rsidRPr="00515FA0" w:rsidRDefault="00C37051" w:rsidP="00C37051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515FA0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515FA0">
        <w:rPr>
          <w:rFonts w:ascii="Times New Roman" w:hAnsi="Times New Roman"/>
          <w:b/>
          <w:bCs/>
          <w:sz w:val="24"/>
          <w:szCs w:val="24"/>
        </w:rPr>
        <w:t xml:space="preserve"> Е Ш Е Н И Е </w:t>
      </w:r>
    </w:p>
    <w:p w:rsidR="00C37051" w:rsidRDefault="00C37051" w:rsidP="00C37051">
      <w:pPr>
        <w:jc w:val="center"/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>(</w:t>
      </w:r>
      <w:r w:rsidR="009D3005">
        <w:rPr>
          <w:rFonts w:ascii="Times New Roman" w:hAnsi="Times New Roman"/>
          <w:sz w:val="24"/>
          <w:szCs w:val="24"/>
        </w:rPr>
        <w:t>тринадцатое</w:t>
      </w:r>
      <w:r w:rsidRPr="00515FA0">
        <w:rPr>
          <w:rFonts w:ascii="Times New Roman" w:hAnsi="Times New Roman"/>
          <w:sz w:val="24"/>
          <w:szCs w:val="24"/>
        </w:rPr>
        <w:t xml:space="preserve"> заседание </w:t>
      </w:r>
      <w:r>
        <w:rPr>
          <w:rFonts w:ascii="Times New Roman" w:hAnsi="Times New Roman"/>
          <w:sz w:val="24"/>
          <w:szCs w:val="24"/>
        </w:rPr>
        <w:t>пятого</w:t>
      </w:r>
      <w:r w:rsidRPr="00515FA0">
        <w:rPr>
          <w:rFonts w:ascii="Times New Roman" w:hAnsi="Times New Roman"/>
          <w:sz w:val="24"/>
          <w:szCs w:val="24"/>
        </w:rPr>
        <w:t xml:space="preserve"> созыва)</w:t>
      </w:r>
    </w:p>
    <w:p w:rsidR="00C37051" w:rsidRDefault="00C37051" w:rsidP="00C37051">
      <w:pPr>
        <w:tabs>
          <w:tab w:val="left" w:pos="708"/>
          <w:tab w:val="center" w:pos="4677"/>
          <w:tab w:val="right" w:pos="9355"/>
        </w:tabs>
        <w:rPr>
          <w:rFonts w:ascii="Times New Roman" w:hAnsi="Times New Roman"/>
          <w:sz w:val="24"/>
          <w:szCs w:val="24"/>
        </w:rPr>
      </w:pPr>
      <w:r w:rsidRPr="00515FA0">
        <w:rPr>
          <w:rFonts w:ascii="Times New Roman" w:hAnsi="Times New Roman"/>
          <w:sz w:val="24"/>
          <w:szCs w:val="24"/>
        </w:rPr>
        <w:t xml:space="preserve">от  </w:t>
      </w:r>
      <w:r w:rsidR="009D3005">
        <w:rPr>
          <w:rFonts w:ascii="Times New Roman" w:hAnsi="Times New Roman"/>
          <w:sz w:val="24"/>
          <w:szCs w:val="24"/>
        </w:rPr>
        <w:t>28.07</w:t>
      </w:r>
      <w:r>
        <w:rPr>
          <w:rFonts w:ascii="Times New Roman" w:hAnsi="Times New Roman"/>
          <w:sz w:val="24"/>
          <w:szCs w:val="24"/>
        </w:rPr>
        <w:t xml:space="preserve">.2025 </w:t>
      </w:r>
      <w:r w:rsidRPr="00515FA0">
        <w:rPr>
          <w:rFonts w:ascii="Times New Roman" w:hAnsi="Times New Roman"/>
          <w:sz w:val="24"/>
          <w:szCs w:val="24"/>
        </w:rPr>
        <w:t xml:space="preserve"> года</w:t>
      </w:r>
      <w:r w:rsidRPr="00515FA0">
        <w:rPr>
          <w:rFonts w:ascii="Times New Roman" w:hAnsi="Times New Roman"/>
          <w:sz w:val="24"/>
          <w:szCs w:val="24"/>
        </w:rPr>
        <w:tab/>
        <w:t xml:space="preserve">   № </w:t>
      </w:r>
      <w:r w:rsidR="009D3005">
        <w:rPr>
          <w:rFonts w:ascii="Times New Roman" w:hAnsi="Times New Roman"/>
          <w:sz w:val="24"/>
          <w:szCs w:val="24"/>
        </w:rPr>
        <w:t>51</w:t>
      </w:r>
    </w:p>
    <w:p w:rsidR="00C37051" w:rsidRPr="00C37051" w:rsidRDefault="00C37051" w:rsidP="00C37051">
      <w:pPr>
        <w:tabs>
          <w:tab w:val="left" w:pos="708"/>
          <w:tab w:val="center" w:pos="4677"/>
          <w:tab w:val="right" w:pos="9355"/>
        </w:tabs>
        <w:rPr>
          <w:rFonts w:ascii="Times New Roman" w:hAnsi="Times New Roman" w:cs="Times New Roman"/>
          <w:b/>
        </w:rPr>
      </w:pPr>
      <w:r w:rsidRPr="00C37051">
        <w:rPr>
          <w:rFonts w:ascii="Times New Roman" w:hAnsi="Times New Roman" w:cs="Times New Roman"/>
          <w:b/>
        </w:rPr>
        <w:t xml:space="preserve">Об утверждении Порядка ведения реестра муниципального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 w:cs="Times New Roman"/>
          <w:b/>
        </w:rPr>
        <w:t>Сабское</w:t>
      </w:r>
      <w:proofErr w:type="spellEnd"/>
      <w:r w:rsidRPr="00C37051">
        <w:rPr>
          <w:rFonts w:ascii="Times New Roman" w:hAnsi="Times New Roman" w:cs="Times New Roman"/>
          <w:b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/>
        </w:rPr>
        <w:t>Волосовского</w:t>
      </w:r>
      <w:proofErr w:type="spellEnd"/>
      <w:r w:rsidRPr="00C37051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6D09">
        <w:rPr>
          <w:color w:val="000000"/>
          <w:sz w:val="26"/>
          <w:szCs w:val="26"/>
        </w:rPr>
        <w:t xml:space="preserve">              </w:t>
      </w:r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изменениями), приказом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совет депутатов муниципального образования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Ленинградской области  РЕШИЛ:</w:t>
      </w:r>
    </w:p>
    <w:p w:rsidR="00C37051" w:rsidRPr="00C37051" w:rsidRDefault="00C37051" w:rsidP="00C37051">
      <w:pPr>
        <w:tabs>
          <w:tab w:val="left" w:pos="91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Порядок ведения реестра муниципального имущества, находящегося в собственности муниципального образования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Ленинградской области  согласно приложению № 1 к настоящему решению.</w:t>
      </w:r>
    </w:p>
    <w:p w:rsidR="00C37051" w:rsidRPr="00C37051" w:rsidRDefault="00C37051" w:rsidP="00C370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C3705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2. Утвердить форму реестра муниципального имущества, находящегося в собственности муниципального образования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Ленинградской области  согласно приложению № 2 к настоящему решению.</w:t>
      </w:r>
    </w:p>
    <w:p w:rsidR="00C37051" w:rsidRDefault="00C37051" w:rsidP="00C3705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05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3. Признать утратившим силу решение совета депутатов муниципального образования  </w:t>
      </w:r>
      <w:proofErr w:type="spellStart"/>
      <w:r w:rsidRPr="00C37051">
        <w:rPr>
          <w:color w:val="000000"/>
          <w:sz w:val="24"/>
          <w:szCs w:val="24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4"/>
          <w:szCs w:val="24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Ленинградской области</w:t>
      </w:r>
      <w:r w:rsidRPr="00C3705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от 27.05.2011 г. № 65 «</w:t>
      </w:r>
      <w:r w:rsidRPr="00C37051">
        <w:rPr>
          <w:rFonts w:ascii="Times New Roman" w:hAnsi="Times New Roman" w:cs="Times New Roman"/>
          <w:sz w:val="24"/>
          <w:szCs w:val="24"/>
        </w:rPr>
        <w:t>Об утверждении Положения об организации учета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051">
        <w:rPr>
          <w:rFonts w:ascii="Times New Roman" w:hAnsi="Times New Roman" w:cs="Times New Roman"/>
          <w:sz w:val="24"/>
          <w:szCs w:val="24"/>
        </w:rPr>
        <w:t xml:space="preserve">муниципального имущества и ведения реестра муниципального имущества муниципального образования  </w:t>
      </w:r>
      <w:proofErr w:type="spellStart"/>
      <w:r w:rsidRPr="00C37051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C3705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C37051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C37051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37051" w:rsidRPr="00C37051" w:rsidRDefault="00C37051" w:rsidP="00C3705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7E5DEE">
        <w:rPr>
          <w:rFonts w:ascii="Times New Roman" w:hAnsi="Times New Roman" w:cs="Times New Roman"/>
          <w:sz w:val="24"/>
          <w:szCs w:val="24"/>
        </w:rPr>
        <w:t>Н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астоящее решение </w:t>
      </w:r>
      <w:r w:rsidRPr="007E5DEE">
        <w:rPr>
          <w:rFonts w:ascii="Times New Roman" w:hAnsi="Times New Roman" w:cs="Times New Roman"/>
          <w:sz w:val="24"/>
          <w:szCs w:val="24"/>
        </w:rPr>
        <w:t>о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>публиковать в газете «</w:t>
      </w:r>
      <w:proofErr w:type="spellStart"/>
      <w:r w:rsidRPr="007E5DEE">
        <w:rPr>
          <w:rFonts w:ascii="Times New Roman" w:eastAsia="Times New Roman" w:hAnsi="Times New Roman" w:cs="Times New Roman"/>
          <w:sz w:val="24"/>
          <w:szCs w:val="24"/>
        </w:rPr>
        <w:t>Сабский</w:t>
      </w:r>
      <w:proofErr w:type="spellEnd"/>
      <w:r w:rsidRPr="007E5DEE">
        <w:rPr>
          <w:rFonts w:ascii="Times New Roman" w:eastAsia="Times New Roman" w:hAnsi="Times New Roman" w:cs="Times New Roman"/>
          <w:sz w:val="24"/>
          <w:szCs w:val="24"/>
        </w:rPr>
        <w:t xml:space="preserve"> вестник»</w:t>
      </w:r>
      <w:r w:rsidRPr="007E5DEE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МО </w:t>
      </w:r>
      <w:proofErr w:type="spellStart"/>
      <w:r w:rsidRPr="007E5DEE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7E5DEE">
        <w:rPr>
          <w:rFonts w:ascii="Times New Roman" w:hAnsi="Times New Roman" w:cs="Times New Roman"/>
          <w:sz w:val="24"/>
          <w:szCs w:val="24"/>
        </w:rPr>
        <w:t xml:space="preserve"> сельское поселение в сети интернет</w:t>
      </w:r>
      <w:r w:rsidRPr="007E5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7051" w:rsidRPr="00C37051" w:rsidRDefault="00C37051" w:rsidP="00C370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 w:rsidRPr="00C37051">
        <w:rPr>
          <w:rFonts w:ascii="Times New Roman" w:hAnsi="Times New Roman" w:cs="Times New Roman"/>
          <w:color w:val="000000"/>
          <w:spacing w:val="-2"/>
          <w:sz w:val="24"/>
          <w:szCs w:val="24"/>
        </w:rPr>
        <w:t>. Настоящее решение вступает в силу с момента его опубликования (обнародования).</w:t>
      </w:r>
    </w:p>
    <w:p w:rsidR="00C37051" w:rsidRPr="00C37051" w:rsidRDefault="00C37051" w:rsidP="00C37051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05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  </w:t>
      </w:r>
    </w:p>
    <w:p w:rsidR="00C37051" w:rsidRPr="00C37051" w:rsidRDefault="00C37051" w:rsidP="00C3705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>Глава  муниципального образования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proofErr w:type="spellStart"/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сельское поселение</w:t>
      </w:r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 w:rsidRPr="00C37051"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                                Д.Ю.Шубин</w:t>
      </w:r>
    </w:p>
    <w:p w:rsidR="00C37051" w:rsidRPr="00C37051" w:rsidRDefault="00C37051" w:rsidP="00C37051">
      <w:pPr>
        <w:pStyle w:val="western"/>
        <w:spacing w:before="0" w:after="0"/>
        <w:jc w:val="both"/>
        <w:rPr>
          <w:color w:val="000000"/>
        </w:rPr>
      </w:pP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  <w:sectPr w:rsidR="00C37051" w:rsidRPr="00C37051" w:rsidSect="005F5762">
          <w:pgSz w:w="11906" w:h="16838"/>
          <w:pgMar w:top="568" w:right="851" w:bottom="1134" w:left="1304" w:header="708" w:footer="708" w:gutter="0"/>
          <w:cols w:space="708"/>
          <w:docGrid w:linePitch="360"/>
        </w:sectPr>
      </w:pP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Приложение № 1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 решению совета депутатов муниципального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сельское поселение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</w:t>
      </w:r>
      <w:r w:rsidR="009D3005">
        <w:rPr>
          <w:rFonts w:ascii="Times New Roman" w:hAnsi="Times New Roman" w:cs="Times New Roman"/>
          <w:bCs/>
          <w:color w:val="000000"/>
          <w:sz w:val="26"/>
          <w:szCs w:val="26"/>
        </w:rPr>
        <w:t>28.07</w:t>
      </w: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.2025 № </w:t>
      </w:r>
      <w:r w:rsidR="009D3005">
        <w:rPr>
          <w:rFonts w:ascii="Times New Roman" w:hAnsi="Times New Roman" w:cs="Times New Roman"/>
          <w:bCs/>
          <w:color w:val="000000"/>
          <w:sz w:val="26"/>
          <w:szCs w:val="26"/>
        </w:rPr>
        <w:t>51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Порядок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ведения реестра муниципального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Общие положения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 1.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Настоящий Порядок устанавливает правила ведения администрацией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Сабского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(далее – администрация) реестра муниципального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Ленинградской области  (далее - реестр), в том числе состав подлежащего учету муниципального имущества и порядок его учета, состав сведений, подлежащих отражению в реестре, а также порядок предоставления содержащейся в реестре информации о муниципальном имуществе.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2. Объектом учета муниципального имущества (далее - объект учета) является следующее муниципальное имущество: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-недвижимые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машино-места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- движимые вещи (в том числе документарные ценные бумаги (акции), либо иное, не относящееся к недвижимым вещам имущество, стоимость которого превышает размер, определенный решением совета  депутатов муниципального образования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Ленинградской области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;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- 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решением совета  депутатов муниципального образования 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Ленинградской области.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</w:t>
      </w: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камнях, Музейном фонде Российской Федерации и музеях в Российской Федерации и бюджетным законодательством Российской Федерации.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4. Учет муниципального имущества, сведения об объектах и (или) о количестве объектов которого составляют государственную тайну, осуществляется администрацией самостоятельно.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5. Ведение реестра осуществляется администрацией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Сабского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 сельского поселения (далее - уполномоченный орган).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6.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уполномоченным органом самостоятельно.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7.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 (приложение 1 к настоящему Порядку).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8. Реестр ведется на бумажном и (или) электронном носителях.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Способ ведения реестра определяется уполномоченным органом самостоятельно.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9.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10. Неотъемлемой частью реестра являются: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а) документы, подтверждающие сведения, включаемые в реестр (далее - подтверждающие документы);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б) иные документы, предусмотренные правовыми актами органа местного самоуправления.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11.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информации,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Сведения, содержащиеся в реестре, хранятся в соответствии с Федеральным законом от 22 октября 2004 г. № 125-ФЗ «Об архивном деле в Российской Федерации».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2. Состав сведений, подлежащих отражению в реестре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12. Реестр состоит из 3 разделов.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 раздел 1 вносятся сведения о муниципальном недвижимом имуществе, в раздел 2 вносятся сведения о муниципальном движимом имуществе и ином имуществе, не относящемся к недвижимым и движимым вещам, в раздел 3 вносятся сведения о лицах, обладающих правами на муниципальное имущество и сведениями о нем. Разделы состоят из подразделов, в каждый из которых вносятся сведения соответственно о видах недвижимого, движимого и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иного имущества и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лицах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>, обладающих правами на объекты учета и сведениями о них. В разделы 1, 2, 3 сведения вносятся с приложением подтверждающих документов.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13. В раздел 1 вносятся сведения о недвижимом имуществе.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подраздел 1.1 раздела 1 реестра вносятся сведения о земельных участках,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наименование земельного участка;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адрес (местоположение) земельного участка (с указанием кода Общероссийского классификатора территорий муниципальных образований (далее -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кадастровый номер земельного участка (с датой присвоения);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>) (с указанием кода ОКТМО) (далее - сведения о правообладателе);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стоимости земельного участка;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произведенном улучшении земельного участка;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>) (далее 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В подраздел 1.2 раздела 1 реестра вносятся сведения о зданиях, сооружениях, объектах незавершенного строительства, единых недвижимых </w:t>
      </w: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комплексах и иных объектах,</w:t>
      </w:r>
      <w:r w:rsidRPr="00C37051">
        <w:rPr>
          <w:rFonts w:ascii="Times New Roman" w:hAnsi="Times New Roman" w:cs="Times New Roman"/>
          <w:color w:val="000000"/>
        </w:rPr>
        <w:t xml:space="preserve"> </w:t>
      </w:r>
      <w:r w:rsidRPr="00C37051">
        <w:rPr>
          <w:rFonts w:ascii="Times New Roman" w:hAnsi="Times New Roman" w:cs="Times New Roman"/>
          <w:color w:val="000000"/>
          <w:sz w:val="26"/>
          <w:szCs w:val="26"/>
        </w:rPr>
        <w:t>кроме автомобильных дорог, отнесенных законом к недвижимости,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наименование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назначение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адрес (местоположение) объекта учета (с указанием кода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кадастровый номер объекта учета (с датой присвоения);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земельном участке, на котором расположен объект учета (кадастровый номер, форма собственности, площадь);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инвентарный номер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стоимости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изменениях объекта учета (произведенных достройках, капитальном ремонте, реконструкции, модернизации, сносе);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В подраздел 1.3 раздела 1 реестра вносятся сведения о помещениях, </w:t>
      </w:r>
      <w:proofErr w:type="spell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машино-местах</w:t>
      </w:r>
      <w:proofErr w:type="spell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и иных объектах, отнесенных законом к недвижимости,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наименование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назначение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адрес (местоположение) объекта учета (с указанием кода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кадастровый номер объекта учета (с датой присвоения);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здании, сооружении, в состав которого входит объект учета (кадастровый номер, форма собственности);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номер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стоимости объекта учета;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- сведения об изменениях объекта учета (произведенных достройках, капитальном ремонте, реконструкции, модернизации, сносе);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раздел 2 вносятся сведения о муниципальном движимом имуществе и ином имуществе, не относящемся к недвижимым и движимым вещам.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подраздел 2.1 раздела 2 реестра вносятся сведения об акциях,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доля (вклад) в уставном (складочном) капитале хозяйственного общества, товарищества в процентах;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наименование движимого имущества (иного имущества)</w:t>
      </w:r>
      <w:r w:rsidRPr="00C37051">
        <w:rPr>
          <w:rFonts w:ascii="Times New Roman" w:hAnsi="Times New Roman" w:cs="Times New Roman"/>
          <w:color w:val="000000"/>
        </w:rPr>
        <w:t xml:space="preserve"> с указание</w:t>
      </w:r>
      <w:proofErr w:type="gramStart"/>
      <w:r w:rsidRPr="00C37051">
        <w:rPr>
          <w:rFonts w:ascii="Times New Roman" w:hAnsi="Times New Roman" w:cs="Times New Roman"/>
          <w:color w:val="000000"/>
        </w:rPr>
        <w:t>м</w:t>
      </w:r>
      <w:r w:rsidRPr="00C37051"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марки, модели, года выпуска, инвентарного номера;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объекте учета, в том числе: марка, модель, год выпуска, инвентарный номер;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стоимости;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размер доли в праве общей долевой собственности на объекты недвижимого и (или) движимого имущества;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стоимости доли;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об установленных в отношении доли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лице, в пользу которого установлены ограничения (обременения);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сведения о правообладателях;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- реестровый номер объектов учета, принадлежащих на соответствующем вещном праве;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реестровый номер объектов учета, вещные права на которые ограничены (обременены) в пользу правообладателя;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иные сведения (при необходимости).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14.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Ведение учета объекта учета без указания стоимостной оценки не допускается.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/>
          <w:color w:val="000000"/>
          <w:sz w:val="26"/>
          <w:szCs w:val="26"/>
        </w:rPr>
        <w:t>3. Порядок учета муниципального имущества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15.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16.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17.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18. В случае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</w:t>
      </w: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муниципальной собственности на имущество или государственную регистрацию прекращения указанного права.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абзаце первом настоящего пункта, в отношении каждого объекта учета.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19.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и реквизитов документов, подтверждающих засекречивание этих сведений.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Уполномоченный орган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20. Сведения об объекте учета, заявления и документы, указанные в пунктах 15-18 настоящего Порядка,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подписи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уполномоченным должностным лицом правообладателя.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21.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о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22.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lastRenderedPageBreak/>
        <w:t>в) о приостановлении процедуры учета в реестре объекта учета в следующих случаях: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установлены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неполнота и (или) недостоверность содержащихся в документах правообладателя сведений;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- 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 случае принятия уполномоченным органом решения, предусмотренного подпунктом "в"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23.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а) вносит в реестр сведения об объекте учета, в том числе о правообладателях (при наличии);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24.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>, осуществляется уполномоченным органом в порядке, установленном пунктами 15-23 настоящего Порядка.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25.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уполномоченным органом самостоятельно.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26.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Предоставление информации из реестра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27. </w:t>
      </w:r>
      <w:proofErr w:type="gram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</w:t>
      </w: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lastRenderedPageBreak/>
        <w:t>государственных и муниципальных услуг (функций)", а также региональных порталов</w:t>
      </w:r>
      <w:proofErr w:type="gram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Уполномоченный орган вправе </w:t>
      </w:r>
      <w:proofErr w:type="gram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предоставлять документы</w:t>
      </w:r>
      <w:proofErr w:type="gram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указанные в настоящем пункте, безвозмездно или за плату, в случае если размер указанной платы определен решением совета депутатов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сельское поселение </w:t>
      </w:r>
      <w:proofErr w:type="spell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 Ленинградской области, за исключением случаев предоставления информации безвозмездно в порядке, предусмотренном пунктом 29 настоящего Порядка.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28.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определены приложением 2 к настоящему Порядку.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29. </w:t>
      </w:r>
      <w:proofErr w:type="gram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заместителям, аудиторам Счетной палаты Российской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административным делам, а также иным определенным федеральными законами и правовыми актами органов местного самоуправления органам, организациям и правообладателям в отношении принадлежащего им муниципального имущества.</w:t>
      </w:r>
    </w:p>
    <w:p w:rsidR="00C37051" w:rsidRPr="00C37051" w:rsidRDefault="00C37051" w:rsidP="00C37051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br w:type="page"/>
      </w:r>
      <w:r w:rsidRPr="00C37051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№1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>к Порядку</w:t>
      </w:r>
      <w:r w:rsidRPr="00C37051">
        <w:rPr>
          <w:rFonts w:ascii="Times New Roman" w:hAnsi="Times New Roman" w:cs="Times New Roman"/>
        </w:rPr>
        <w:t xml:space="preserve"> </w:t>
      </w:r>
      <w:r w:rsidRPr="00C37051">
        <w:rPr>
          <w:rFonts w:ascii="Times New Roman" w:hAnsi="Times New Roman" w:cs="Times New Roman"/>
          <w:bCs/>
          <w:sz w:val="26"/>
          <w:szCs w:val="26"/>
        </w:rPr>
        <w:t xml:space="preserve">ведения реестра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 xml:space="preserve">муниципального имущества, находящегося </w:t>
      </w:r>
      <w:proofErr w:type="gramStart"/>
      <w:r w:rsidRPr="00C37051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 xml:space="preserve">собственности муниципального образования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Cs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444444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212529"/>
        </w:rPr>
      </w:pPr>
      <w:r w:rsidRPr="00C37051">
        <w:rPr>
          <w:rFonts w:ascii="Times New Roman" w:hAnsi="Times New Roman" w:cs="Times New Roman"/>
          <w:i/>
          <w:color w:val="212529"/>
        </w:rPr>
        <w:t>Форма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212529"/>
        </w:rPr>
      </w:pPr>
      <w:r w:rsidRPr="00C37051">
        <w:rPr>
          <w:rFonts w:ascii="Times New Roman" w:hAnsi="Times New Roman" w:cs="Times New Roman"/>
          <w:i/>
          <w:color w:val="212529"/>
        </w:rPr>
        <w:t xml:space="preserve">выписки из реестра имущества, находящегося 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212529"/>
        </w:rPr>
      </w:pPr>
      <w:r w:rsidRPr="00C37051">
        <w:rPr>
          <w:rFonts w:ascii="Times New Roman" w:hAnsi="Times New Roman" w:cs="Times New Roman"/>
          <w:i/>
          <w:color w:val="212529"/>
        </w:rPr>
        <w:t>в муниципальной собственности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444444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444444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444444"/>
          <w:sz w:val="26"/>
          <w:szCs w:val="26"/>
        </w:rPr>
        <w:t>ВЫПИСКА N____</w:t>
      </w:r>
      <w:r w:rsidRPr="00C37051">
        <w:rPr>
          <w:rFonts w:ascii="Times New Roman" w:hAnsi="Times New Roman" w:cs="Times New Roman"/>
          <w:b/>
          <w:bCs/>
          <w:color w:val="444444"/>
          <w:sz w:val="26"/>
          <w:szCs w:val="26"/>
        </w:rPr>
        <w:br/>
        <w:t>из реестра муниципального имущества об объекте учета муниципального имущества</w:t>
      </w:r>
      <w:r w:rsidRPr="00C37051">
        <w:rPr>
          <w:rFonts w:ascii="Times New Roman" w:hAnsi="Times New Roman" w:cs="Times New Roman"/>
          <w:b/>
          <w:bCs/>
          <w:color w:val="444444"/>
          <w:sz w:val="26"/>
          <w:szCs w:val="26"/>
        </w:rPr>
        <w:br/>
        <w:t>на "__"_____________20__г.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586"/>
        <w:gridCol w:w="7769"/>
      </w:tblGrid>
      <w:tr w:rsidR="00C37051" w:rsidRPr="00C37051" w:rsidTr="00120E5A">
        <w:trPr>
          <w:trHeight w:val="15"/>
        </w:trPr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444444"/>
                <w:sz w:val="26"/>
                <w:szCs w:val="26"/>
              </w:rPr>
            </w:pPr>
          </w:p>
        </w:tc>
        <w:tc>
          <w:tcPr>
            <w:tcW w:w="9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11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Орган местного самоуправления, уполномоченный на ведение реестра муниципального имущества</w:t>
            </w:r>
          </w:p>
        </w:tc>
      </w:tr>
      <w:tr w:rsidR="00C37051" w:rsidRPr="00C37051" w:rsidTr="00120E5A">
        <w:tc>
          <w:tcPr>
            <w:tcW w:w="11458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11458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(наименование органа местного самоуправления, уполномоченного на ведение реестра муниципального имущества)</w:t>
            </w:r>
          </w:p>
        </w:tc>
      </w:tr>
      <w:tr w:rsidR="00C37051" w:rsidRPr="00C37051" w:rsidTr="00120E5A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Заявитель</w:t>
            </w:r>
          </w:p>
        </w:tc>
        <w:tc>
          <w:tcPr>
            <w:tcW w:w="979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9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(наименование юридического лица, фамилия, имя, отчество (при наличии) физического лица)</w:t>
            </w: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 w:cs="Times New Roman"/>
          <w:color w:val="444444"/>
          <w:sz w:val="26"/>
          <w:szCs w:val="26"/>
        </w:rPr>
      </w:pPr>
      <w:r w:rsidRPr="00C37051">
        <w:rPr>
          <w:rFonts w:ascii="Times New Roman" w:hAnsi="Times New Roman" w:cs="Times New Roman"/>
          <w:color w:val="444444"/>
          <w:sz w:val="26"/>
          <w:szCs w:val="26"/>
        </w:rPr>
        <w:br/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444444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444444"/>
          <w:sz w:val="26"/>
          <w:szCs w:val="26"/>
        </w:rPr>
        <w:t>1. Сведения об объекте муниципального имущества</w:t>
      </w:r>
    </w:p>
    <w:tbl>
      <w:tblPr>
        <w:tblW w:w="9859" w:type="dxa"/>
        <w:tblCellMar>
          <w:left w:w="0" w:type="dxa"/>
          <w:right w:w="0" w:type="dxa"/>
        </w:tblCellMar>
        <w:tblLook w:val="04A0"/>
      </w:tblPr>
      <w:tblGrid>
        <w:gridCol w:w="2543"/>
        <w:gridCol w:w="2560"/>
        <w:gridCol w:w="20"/>
        <w:gridCol w:w="48"/>
        <w:gridCol w:w="756"/>
        <w:gridCol w:w="108"/>
        <w:gridCol w:w="2487"/>
        <w:gridCol w:w="963"/>
        <w:gridCol w:w="266"/>
        <w:gridCol w:w="14"/>
        <w:gridCol w:w="94"/>
      </w:tblGrid>
      <w:tr w:rsidR="00C37051" w:rsidRPr="00C37051" w:rsidTr="00120E5A">
        <w:trPr>
          <w:trHeight w:val="15"/>
        </w:trPr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6"/>
                <w:szCs w:val="26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rPr>
          <w:gridAfter w:val="2"/>
          <w:wAfter w:w="108" w:type="dxa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Вид и наименование объекта учета</w:t>
            </w:r>
          </w:p>
        </w:tc>
        <w:tc>
          <w:tcPr>
            <w:tcW w:w="464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rPr>
          <w:gridAfter w:val="2"/>
          <w:wAfter w:w="108" w:type="dxa"/>
        </w:trPr>
        <w:tc>
          <w:tcPr>
            <w:tcW w:w="510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rPr>
          <w:gridAfter w:val="1"/>
          <w:wAfter w:w="94" w:type="dxa"/>
        </w:trPr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Реестровый номер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Дата присвоения</w:t>
            </w:r>
          </w:p>
        </w:tc>
        <w:tc>
          <w:tcPr>
            <w:tcW w:w="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rPr>
          <w:gridAfter w:val="2"/>
          <w:wAfter w:w="108" w:type="dxa"/>
          <w:trHeight w:val="15"/>
        </w:trPr>
        <w:tc>
          <w:tcPr>
            <w:tcW w:w="5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6"/>
                <w:szCs w:val="26"/>
              </w:rPr>
            </w:pPr>
          </w:p>
        </w:tc>
        <w:tc>
          <w:tcPr>
            <w:tcW w:w="4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rPr>
          <w:gridAfter w:val="2"/>
          <w:wAfter w:w="108" w:type="dxa"/>
        </w:trPr>
        <w:tc>
          <w:tcPr>
            <w:tcW w:w="517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Наименования сведений</w:t>
            </w:r>
          </w:p>
        </w:tc>
        <w:tc>
          <w:tcPr>
            <w:tcW w:w="4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Значения сведений</w:t>
            </w:r>
          </w:p>
        </w:tc>
      </w:tr>
      <w:tr w:rsidR="00C37051" w:rsidRPr="00C37051" w:rsidTr="00120E5A">
        <w:trPr>
          <w:gridAfter w:val="2"/>
          <w:wAfter w:w="108" w:type="dxa"/>
        </w:trPr>
        <w:tc>
          <w:tcPr>
            <w:tcW w:w="517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37051" w:rsidRPr="00C37051" w:rsidTr="00120E5A">
        <w:trPr>
          <w:gridAfter w:val="2"/>
          <w:wAfter w:w="108" w:type="dxa"/>
        </w:trPr>
        <w:tc>
          <w:tcPr>
            <w:tcW w:w="517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rPr>
          <w:gridAfter w:val="2"/>
          <w:wAfter w:w="108" w:type="dxa"/>
        </w:trPr>
        <w:tc>
          <w:tcPr>
            <w:tcW w:w="517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 w:cs="Times New Roman"/>
          <w:color w:val="444444"/>
          <w:sz w:val="26"/>
          <w:szCs w:val="26"/>
        </w:rPr>
      </w:pPr>
      <w:r w:rsidRPr="00C37051">
        <w:rPr>
          <w:rFonts w:ascii="Times New Roman" w:hAnsi="Times New Roman" w:cs="Times New Roman"/>
          <w:color w:val="444444"/>
          <w:sz w:val="26"/>
          <w:szCs w:val="26"/>
        </w:rPr>
        <w:br/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444444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444444"/>
          <w:sz w:val="26"/>
          <w:szCs w:val="26"/>
        </w:rPr>
        <w:t>2. Информация об изменении сведений об объекте учета муниципального имущества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90"/>
        <w:gridCol w:w="1409"/>
        <w:gridCol w:w="941"/>
        <w:gridCol w:w="370"/>
        <w:gridCol w:w="1731"/>
        <w:gridCol w:w="211"/>
        <w:gridCol w:w="316"/>
        <w:gridCol w:w="2287"/>
      </w:tblGrid>
      <w:tr w:rsidR="00C37051" w:rsidRPr="00C37051" w:rsidTr="00120E5A">
        <w:trPr>
          <w:trHeight w:val="15"/>
        </w:trPr>
        <w:tc>
          <w:tcPr>
            <w:tcW w:w="4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6"/>
                <w:szCs w:val="26"/>
              </w:rPr>
            </w:pPr>
          </w:p>
        </w:tc>
        <w:tc>
          <w:tcPr>
            <w:tcW w:w="3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42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Наименование изменения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Значение сведений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Дата изменения</w:t>
            </w:r>
          </w:p>
        </w:tc>
      </w:tr>
      <w:tr w:rsidR="00C37051" w:rsidRPr="00C37051" w:rsidTr="00120E5A">
        <w:tc>
          <w:tcPr>
            <w:tcW w:w="42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37051" w:rsidRPr="00C37051" w:rsidTr="00120E5A">
        <w:tc>
          <w:tcPr>
            <w:tcW w:w="42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42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11458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114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------------------------------------------------------------------------------------------------------------------------------------------------------</w:t>
            </w:r>
          </w:p>
        </w:tc>
      </w:tr>
      <w:tr w:rsidR="00C37051" w:rsidRPr="00C37051" w:rsidTr="00120E5A">
        <w:tc>
          <w:tcPr>
            <w:tcW w:w="114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ОТМЕТКА О ПОДТВЕРЖДЕНИИ СВЕДЕНИЙ,</w:t>
            </w:r>
            <w:r w:rsidRPr="00C37051">
              <w:rPr>
                <w:rFonts w:ascii="Times New Roman" w:hAnsi="Times New Roman" w:cs="Times New Roman"/>
                <w:sz w:val="26"/>
                <w:szCs w:val="26"/>
              </w:rPr>
              <w:br/>
              <w:t>СОДЕРЖАЩИХСЯ В НАСТОЯЩЕЙ ВЫПИСКЕ</w:t>
            </w:r>
          </w:p>
        </w:tc>
      </w:tr>
      <w:tr w:rsidR="00C37051" w:rsidRPr="00C37051" w:rsidTr="00120E5A">
        <w:trPr>
          <w:trHeight w:val="15"/>
        </w:trPr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6"/>
                <w:szCs w:val="26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исполнитель: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7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 w:cs="Times New Roman"/>
          <w:color w:val="444444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5"/>
        <w:gridCol w:w="492"/>
        <w:gridCol w:w="518"/>
        <w:gridCol w:w="1191"/>
        <w:gridCol w:w="558"/>
        <w:gridCol w:w="633"/>
        <w:gridCol w:w="5558"/>
      </w:tblGrid>
      <w:tr w:rsidR="00C37051" w:rsidRPr="00C37051" w:rsidTr="00120E5A">
        <w:trPr>
          <w:trHeight w:val="1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6"/>
                <w:szCs w:val="2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51" w:rsidRPr="00C37051" w:rsidTr="00120E5A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C3705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37051" w:rsidRPr="00C37051" w:rsidRDefault="00C37051" w:rsidP="00C37051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>Приложение 2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>к Порядку</w:t>
      </w:r>
      <w:r w:rsidRPr="00C37051">
        <w:rPr>
          <w:rFonts w:ascii="Times New Roman" w:hAnsi="Times New Roman" w:cs="Times New Roman"/>
        </w:rPr>
        <w:t xml:space="preserve"> </w:t>
      </w:r>
      <w:r w:rsidRPr="00C37051">
        <w:rPr>
          <w:rFonts w:ascii="Times New Roman" w:hAnsi="Times New Roman" w:cs="Times New Roman"/>
          <w:bCs/>
          <w:sz w:val="26"/>
          <w:szCs w:val="26"/>
        </w:rPr>
        <w:t xml:space="preserve">ведения реестра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муниципального имущества, находящегося </w:t>
      </w:r>
      <w:proofErr w:type="gramStart"/>
      <w:r w:rsidRPr="00C37051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 xml:space="preserve">собственности муниципального образования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Cs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9"/>
          <w:szCs w:val="29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</w:rPr>
      </w:pPr>
      <w:r w:rsidRPr="00C37051">
        <w:rPr>
          <w:rFonts w:ascii="Times New Roman" w:hAnsi="Times New Roman" w:cs="Times New Roman"/>
          <w:i/>
          <w:color w:val="000000"/>
        </w:rPr>
        <w:t xml:space="preserve">Форма 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</w:rPr>
      </w:pPr>
      <w:r w:rsidRPr="00C37051">
        <w:rPr>
          <w:rFonts w:ascii="Times New Roman" w:hAnsi="Times New Roman" w:cs="Times New Roman"/>
          <w:i/>
          <w:color w:val="000000"/>
        </w:rPr>
        <w:t xml:space="preserve">уведомления об отсутствии запрашиваемой информации 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212529"/>
        </w:rPr>
      </w:pPr>
      <w:r w:rsidRPr="00C37051">
        <w:rPr>
          <w:rFonts w:ascii="Times New Roman" w:hAnsi="Times New Roman" w:cs="Times New Roman"/>
          <w:i/>
          <w:color w:val="000000"/>
        </w:rPr>
        <w:t>в реестре муниципального имущества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212529"/>
          <w:sz w:val="20"/>
          <w:szCs w:val="2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212529"/>
          <w:sz w:val="20"/>
          <w:szCs w:val="2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Кому: __________________________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Контактные данные: 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Уведомление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 отсутствии информации в реестре муниципального имущества 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от   __________20 ___ г.                                                                  № 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По результатам рассмотрения заявления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от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__________ № _____ (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Заявитель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________________) сообщаем об отсутствии в реестре муниципального имущества запрашиваемых сведений.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Дополнительно информируем: ___________________________________.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Ответственный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исполнитель:   _____________  __________     __________________________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7051">
        <w:rPr>
          <w:rFonts w:ascii="Times New Roman" w:hAnsi="Times New Roman" w:cs="Times New Roman"/>
          <w:color w:val="000000"/>
          <w:sz w:val="20"/>
          <w:szCs w:val="20"/>
        </w:rPr>
        <w:t>                                        (должность)                (подпись)                                 (расшифровка подписи)</w:t>
      </w:r>
    </w:p>
    <w:p w:rsidR="00C37051" w:rsidRPr="00C37051" w:rsidRDefault="00C37051" w:rsidP="00C37051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7051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212529"/>
        </w:rPr>
      </w:pPr>
      <w:r w:rsidRPr="00C37051">
        <w:rPr>
          <w:rFonts w:ascii="Times New Roman" w:hAnsi="Times New Roman" w:cs="Times New Roman"/>
          <w:i/>
          <w:color w:val="000000"/>
        </w:rPr>
        <w:lastRenderedPageBreak/>
        <w:t>Форма решения об отказе в выдаче выписки из реестра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212529"/>
        </w:rPr>
      </w:pPr>
      <w:r w:rsidRPr="00C37051">
        <w:rPr>
          <w:rFonts w:ascii="Times New Roman" w:hAnsi="Times New Roman" w:cs="Times New Roman"/>
          <w:i/>
          <w:color w:val="000000"/>
        </w:rPr>
        <w:t>муниципального имущества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color w:val="212529"/>
          <w:sz w:val="20"/>
          <w:szCs w:val="2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0"/>
          <w:szCs w:val="2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Кому: __________________________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Контактные данные: 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Решение об отказе в выдаче выписки из реестра муниципального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имущества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от ___________ 20___ г.                                                            №______________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По результатам рассмотрения заявления 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от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_________ № ______ (</w:t>
      </w:r>
      <w:proofErr w:type="gramStart"/>
      <w:r w:rsidRPr="00C37051">
        <w:rPr>
          <w:rFonts w:ascii="Times New Roman" w:hAnsi="Times New Roman" w:cs="Times New Roman"/>
          <w:color w:val="000000"/>
          <w:sz w:val="26"/>
          <w:szCs w:val="26"/>
        </w:rPr>
        <w:t>Заявитель</w:t>
      </w:r>
      <w:proofErr w:type="gramEnd"/>
      <w:r w:rsidRPr="00C37051">
        <w:rPr>
          <w:rFonts w:ascii="Times New Roman" w:hAnsi="Times New Roman" w:cs="Times New Roman"/>
          <w:color w:val="000000"/>
          <w:sz w:val="26"/>
          <w:szCs w:val="26"/>
        </w:rPr>
        <w:t xml:space="preserve"> __________) принято решение об отказе в выдаче выписки из реестра муниципального имущества по следующим основаниям: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Дополнительно информируем: _______________________________.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Вы вправе повторно обратиться в уполномоченный орган с заявлением после устранения указанных нарушений.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212529"/>
          <w:sz w:val="26"/>
          <w:szCs w:val="26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Ответственный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6"/>
          <w:szCs w:val="26"/>
        </w:rPr>
        <w:t>исполнитель:    _____________  _________    ____________________________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37051">
        <w:rPr>
          <w:rFonts w:ascii="Times New Roman" w:hAnsi="Times New Roman" w:cs="Times New Roman"/>
          <w:color w:val="000000"/>
          <w:sz w:val="20"/>
          <w:szCs w:val="20"/>
        </w:rPr>
        <w:t>                                        (должность)              (подпись)                                 (расшифровка подписи)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color w:val="000000"/>
          <w:sz w:val="20"/>
          <w:szCs w:val="20"/>
        </w:rPr>
        <w:br w:type="page"/>
      </w:r>
      <w:r w:rsidRPr="00C37051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 № 2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 xml:space="preserve">к решению совета депутатов муниципального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C37051">
        <w:rPr>
          <w:rFonts w:ascii="Times New Roman" w:hAnsi="Times New Roman" w:cs="Times New Roman"/>
          <w:bCs/>
          <w:sz w:val="26"/>
          <w:szCs w:val="26"/>
        </w:rPr>
        <w:t xml:space="preserve">образования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sz w:val="26"/>
          <w:szCs w:val="26"/>
        </w:rPr>
        <w:t xml:space="preserve"> сельское поселение </w:t>
      </w:r>
    </w:p>
    <w:p w:rsidR="00C37051" w:rsidRP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C37051">
        <w:rPr>
          <w:rFonts w:ascii="Times New Roman" w:hAnsi="Times New Roman" w:cs="Times New Roman"/>
          <w:bCs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Ленинградской области</w:t>
      </w:r>
    </w:p>
    <w:p w:rsidR="00C37051" w:rsidRDefault="00C37051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7677CC" w:rsidRPr="00C37051" w:rsidRDefault="007677CC" w:rsidP="00C370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C37051" w:rsidRPr="00C37051" w:rsidRDefault="00C37051" w:rsidP="00C3705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Реестр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12529"/>
          <w:sz w:val="26"/>
          <w:szCs w:val="26"/>
        </w:rPr>
      </w:pPr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муниципального имущества, находящегося в собственности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6"/>
          <w:szCs w:val="26"/>
        </w:rPr>
        <w:t>Сабское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сельское поселение </w:t>
      </w:r>
      <w:proofErr w:type="spellStart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>Волосовского</w:t>
      </w:r>
      <w:proofErr w:type="spellEnd"/>
      <w:r w:rsidRPr="00C37051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 Ленинградской области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right="160"/>
        <w:rPr>
          <w:rFonts w:ascii="Times New Roman" w:hAnsi="Times New Roman" w:cs="Times New Roman"/>
          <w:bCs/>
          <w:color w:val="00000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right="160"/>
        <w:jc w:val="center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000000"/>
        </w:rPr>
        <w:t>Раздел 1. Сведения о муниципальном недвижимом имуществе</w:t>
      </w:r>
    </w:p>
    <w:p w:rsidR="00C37051" w:rsidRPr="00C37051" w:rsidRDefault="00C37051" w:rsidP="00C37051">
      <w:pPr>
        <w:shd w:val="clear" w:color="auto" w:fill="FFFFFF"/>
        <w:spacing w:after="0" w:line="240" w:lineRule="auto"/>
        <w:ind w:right="160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000000"/>
          <w:sz w:val="20"/>
          <w:szCs w:val="20"/>
        </w:rPr>
        <w:t>Подраздел 1.1. Земельные участки</w:t>
      </w:r>
    </w:p>
    <w:tbl>
      <w:tblPr>
        <w:tblW w:w="4950" w:type="pct"/>
        <w:jc w:val="center"/>
        <w:tblCellMar>
          <w:left w:w="0" w:type="dxa"/>
          <w:right w:w="0" w:type="dxa"/>
        </w:tblCellMar>
        <w:tblLook w:val="04A0"/>
      </w:tblPr>
      <w:tblGrid>
        <w:gridCol w:w="249"/>
        <w:gridCol w:w="833"/>
        <w:gridCol w:w="679"/>
        <w:gridCol w:w="770"/>
        <w:gridCol w:w="759"/>
        <w:gridCol w:w="576"/>
        <w:gridCol w:w="1072"/>
        <w:gridCol w:w="673"/>
        <w:gridCol w:w="1000"/>
        <w:gridCol w:w="1020"/>
        <w:gridCol w:w="960"/>
        <w:gridCol w:w="980"/>
      </w:tblGrid>
      <w:tr w:rsidR="00C37051" w:rsidRPr="00C37051" w:rsidTr="00120E5A">
        <w:trPr>
          <w:jc w:val="center"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9" w:right="-12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Адрес (место</w:t>
            </w:r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-109" w:right="-12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положение)</w:t>
            </w:r>
          </w:p>
          <w:p w:rsidR="00C37051" w:rsidRPr="00C37051" w:rsidRDefault="00C37051" w:rsidP="00C37051">
            <w:pPr>
              <w:spacing w:after="0" w:line="240" w:lineRule="auto"/>
              <w:ind w:left="-109" w:right="-12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земельного участка</w:t>
            </w:r>
          </w:p>
          <w:p w:rsidR="00C37051" w:rsidRPr="00C37051" w:rsidRDefault="00C37051" w:rsidP="00C37051">
            <w:pPr>
              <w:spacing w:after="0" w:line="240" w:lineRule="auto"/>
              <w:ind w:left="-109" w:right="-12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(с указанием ОКТМО)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Кадастровый номер</w:t>
            </w:r>
          </w:p>
          <w:p w:rsidR="00C37051" w:rsidRPr="00C37051" w:rsidRDefault="00C37051" w:rsidP="00C37051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земельного участка</w:t>
            </w:r>
          </w:p>
          <w:p w:rsidR="00C37051" w:rsidRPr="00C37051" w:rsidRDefault="00C37051" w:rsidP="00C37051">
            <w:pPr>
              <w:spacing w:after="0" w:line="240" w:lineRule="auto"/>
              <w:ind w:left="-93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(с датой присвоения)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право</w:t>
            </w:r>
          </w:p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обладателе</w:t>
            </w:r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права**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основных характеристиках земельного участка***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стоимости земельного участка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произведенном улучшении земельного участка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установленных в отношении земельного участка ограничениях (обременениях)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лице, в пользу которого установлены ограничения (обременения)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*****</w:t>
            </w: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 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C37051" w:rsidRPr="00C37051" w:rsidTr="00120E5A">
        <w:trPr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-3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-3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-3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051" w:rsidRPr="00C37051" w:rsidRDefault="00C37051" w:rsidP="00C37051">
            <w:pPr>
              <w:spacing w:after="0" w:line="240" w:lineRule="auto"/>
              <w:ind w:right="16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* -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</w:t>
      </w:r>
      <w:proofErr w:type="gramEnd"/>
      <w:r w:rsidRPr="00C37051">
        <w:rPr>
          <w:rFonts w:ascii="Times New Roman" w:hAnsi="Times New Roman" w:cs="Times New Roman"/>
          <w:color w:val="212529"/>
          <w:sz w:val="23"/>
          <w:szCs w:val="23"/>
        </w:rPr>
        <w:t xml:space="preserve"> </w:t>
      </w: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ОКТМО) (далее - сведения о правообладателе);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 - площадь, категория земель, вид разрешенного использования; 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 -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***** - включая полное наименование юридического лица, включающее его организационно-правовую форму, или фамилию, имя и отчество (при наличии) физического лица, а также ИНН, КПП (для юридического лица), ОГРН (для юридического лица), адрес в пределах места нахождения (для юридических лиц), адрес регистрации по месту жительства (месту пребывания) (для физических лиц) (с указанием кода ОКТМО) (далее - сведения о лице, в пользу которого установлены ограничения</w:t>
      </w:r>
      <w:proofErr w:type="gramEnd"/>
      <w:r w:rsidRPr="00C37051">
        <w:rPr>
          <w:rFonts w:ascii="Times New Roman" w:hAnsi="Times New Roman" w:cs="Times New Roman"/>
          <w:color w:val="212529"/>
          <w:sz w:val="23"/>
          <w:szCs w:val="23"/>
        </w:rPr>
        <w:t xml:space="preserve"> (обременения).</w:t>
      </w:r>
    </w:p>
    <w:p w:rsidR="00C37051" w:rsidRPr="00C37051" w:rsidRDefault="00C37051" w:rsidP="00C37051">
      <w:pPr>
        <w:spacing w:after="0" w:line="240" w:lineRule="auto"/>
        <w:rPr>
          <w:rFonts w:ascii="Times New Roman" w:hAnsi="Times New Roman" w:cs="Times New Roman"/>
          <w:b/>
          <w:bCs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/>
          <w:bCs/>
          <w:color w:val="212529"/>
          <w:sz w:val="23"/>
          <w:szCs w:val="23"/>
        </w:rPr>
        <w:br w:type="page"/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lastRenderedPageBreak/>
        <w:t>Подраздел 1.2. Здания, сооружения, объекты незавершенного строительства, единые недвижимые комплексы и иные объекты, кроме автомобильных дорог, отнесенные законом к недвижимости</w:t>
      </w:r>
    </w:p>
    <w:tbl>
      <w:tblPr>
        <w:tblW w:w="5058" w:type="pct"/>
        <w:jc w:val="center"/>
        <w:tblInd w:w="-1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9"/>
        <w:gridCol w:w="376"/>
        <w:gridCol w:w="711"/>
        <w:gridCol w:w="414"/>
        <w:gridCol w:w="685"/>
        <w:gridCol w:w="333"/>
        <w:gridCol w:w="636"/>
        <w:gridCol w:w="428"/>
        <w:gridCol w:w="426"/>
        <w:gridCol w:w="784"/>
        <w:gridCol w:w="651"/>
        <w:gridCol w:w="421"/>
        <w:gridCol w:w="567"/>
        <w:gridCol w:w="743"/>
        <w:gridCol w:w="689"/>
        <w:gridCol w:w="645"/>
        <w:gridCol w:w="762"/>
      </w:tblGrid>
      <w:tr w:rsidR="00C37051" w:rsidRPr="00C37051" w:rsidTr="00120E5A">
        <w:trPr>
          <w:trHeight w:val="1907"/>
          <w:jc w:val="center"/>
        </w:trPr>
        <w:tc>
          <w:tcPr>
            <w:tcW w:w="1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 </w:t>
            </w:r>
          </w:p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объекта учета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Назначе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объекта учета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Адрес (место</w:t>
            </w:r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поло</w:t>
            </w:r>
          </w:p>
          <w:p w:rsidR="00C37051" w:rsidRPr="00C37051" w:rsidRDefault="00C37051" w:rsidP="00C37051">
            <w:pPr>
              <w:spacing w:after="0" w:line="240" w:lineRule="auto"/>
              <w:ind w:left="-8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жение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 объекта учета (с указанием кода ОКТМО)</w:t>
            </w:r>
            <w:proofErr w:type="gramEnd"/>
          </w:p>
        </w:tc>
        <w:tc>
          <w:tcPr>
            <w:tcW w:w="1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Кадастро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вый номер объекта учета (с датой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присвое</w:t>
            </w:r>
            <w:proofErr w:type="spellEnd"/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Сведения о земельном участке, на котором расположен объект учета (кадастровый номер, форма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собствен</w:t>
            </w:r>
            <w:proofErr w:type="spellEnd"/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ности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 площадь)</w:t>
            </w:r>
            <w:proofErr w:type="gramEnd"/>
          </w:p>
        </w:tc>
        <w:tc>
          <w:tcPr>
            <w:tcW w:w="2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84" w:right="-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право</w:t>
            </w:r>
          </w:p>
          <w:p w:rsidR="00C37051" w:rsidRPr="00C37051" w:rsidRDefault="00C37051" w:rsidP="00C37051">
            <w:pPr>
              <w:spacing w:after="0" w:line="240" w:lineRule="auto"/>
              <w:ind w:left="-84" w:right="-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обла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left="-84" w:right="-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дателе</w:t>
            </w:r>
            <w:proofErr w:type="spellEnd"/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права*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основных характеристиках объекта учета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3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Инвентарный номер объекта учета</w:t>
            </w:r>
          </w:p>
          <w:p w:rsidR="00C37051" w:rsidRPr="00C37051" w:rsidRDefault="00C37051" w:rsidP="00C37051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 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стои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мости объекта учета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 изменениях объекта учета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ленных </w:t>
            </w: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ограничениях</w:t>
            </w:r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(обременениях)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 лице, в пользу которого </w:t>
            </w: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установлены</w:t>
            </w:r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ограниче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(обременения)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 объекте </w:t>
            </w: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единого</w:t>
            </w:r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недвижимого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комп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лекса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*****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тип объекта (</w:t>
      </w: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жилое</w:t>
      </w:r>
      <w:proofErr w:type="gramEnd"/>
      <w:r w:rsidRPr="00C37051">
        <w:rPr>
          <w:rFonts w:ascii="Times New Roman" w:hAnsi="Times New Roman" w:cs="Times New Roman"/>
          <w:color w:val="212529"/>
          <w:sz w:val="23"/>
          <w:szCs w:val="23"/>
        </w:rPr>
        <w:t xml:space="preserve"> либо нежилое), площадь, протяженность, этажность (подземная этажность);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 xml:space="preserve">*** - произведенных </w:t>
      </w: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достройках</w:t>
      </w:r>
      <w:proofErr w:type="gramEnd"/>
      <w:r w:rsidRPr="00C37051">
        <w:rPr>
          <w:rFonts w:ascii="Times New Roman" w:hAnsi="Times New Roman" w:cs="Times New Roman"/>
          <w:color w:val="212529"/>
          <w:sz w:val="23"/>
          <w:szCs w:val="23"/>
        </w:rPr>
        <w:t>, капитальном ремонте, реконструкции, модернизации, сносе;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 -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***** -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t xml:space="preserve">Подраздел 1.3. Помещения, </w:t>
      </w:r>
      <w:proofErr w:type="spellStart"/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t>машино-места</w:t>
      </w:r>
      <w:proofErr w:type="spellEnd"/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t xml:space="preserve"> и иные объекты, отнесенные законом к недвижимости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64"/>
        <w:gridCol w:w="309"/>
        <w:gridCol w:w="781"/>
        <w:gridCol w:w="388"/>
        <w:gridCol w:w="676"/>
        <w:gridCol w:w="455"/>
        <w:gridCol w:w="659"/>
        <w:gridCol w:w="465"/>
        <w:gridCol w:w="467"/>
        <w:gridCol w:w="864"/>
        <w:gridCol w:w="691"/>
        <w:gridCol w:w="459"/>
        <w:gridCol w:w="623"/>
        <w:gridCol w:w="815"/>
        <w:gridCol w:w="757"/>
        <w:gridCol w:w="838"/>
      </w:tblGrid>
      <w:tr w:rsidR="00C37051" w:rsidRPr="00C37051" w:rsidTr="00C37051">
        <w:trPr>
          <w:trHeight w:val="1967"/>
          <w:jc w:val="center"/>
        </w:trPr>
        <w:tc>
          <w:tcPr>
            <w:tcW w:w="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 </w:t>
            </w:r>
          </w:p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объекта учета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Назначе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объекта учета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Адрес (место</w:t>
            </w:r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положение) объекта учета (с указанием кода ОКТМО)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Кадастро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вый номер объекта учета (с датой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присвое</w:t>
            </w:r>
            <w:proofErr w:type="spellEnd"/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здании, сооружении, в состав которого входит объект учета (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кадастро</w:t>
            </w:r>
            <w:proofErr w:type="spellEnd"/>
            <w:proofErr w:type="gramEnd"/>
          </w:p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вый номер, форма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собствен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ности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84" w:right="-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Сведения о право</w:t>
            </w:r>
          </w:p>
          <w:p w:rsidR="00C37051" w:rsidRPr="00C37051" w:rsidRDefault="00C37051" w:rsidP="00C37051">
            <w:pPr>
              <w:spacing w:after="0" w:line="240" w:lineRule="auto"/>
              <w:ind w:left="-84" w:right="-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обла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left="-84" w:right="-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дателе</w:t>
            </w:r>
            <w:proofErr w:type="spellEnd"/>
          </w:p>
        </w:tc>
        <w:tc>
          <w:tcPr>
            <w:tcW w:w="2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права*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основных характеристиках объекта учета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3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Инвентарный номер объекта учета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 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стои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мости объекта учета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 изменениях объекта учета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ленных </w:t>
            </w: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ограничениях</w:t>
            </w:r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(обременениях)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 лице, в пользу которого </w:t>
            </w: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установлены</w:t>
            </w:r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ограниче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ния</w:t>
            </w:r>
            <w:proofErr w:type="spell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(обременения)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C37051">
        <w:trPr>
          <w:trHeight w:val="244"/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trHeight w:val="18"/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C37051">
        <w:trPr>
          <w:jc w:val="center"/>
        </w:trPr>
        <w:tc>
          <w:tcPr>
            <w:tcW w:w="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тип объекта (</w:t>
      </w: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жилое</w:t>
      </w:r>
      <w:proofErr w:type="gramEnd"/>
      <w:r w:rsidRPr="00C37051">
        <w:rPr>
          <w:rFonts w:ascii="Times New Roman" w:hAnsi="Times New Roman" w:cs="Times New Roman"/>
          <w:color w:val="212529"/>
          <w:sz w:val="23"/>
          <w:szCs w:val="23"/>
        </w:rPr>
        <w:t xml:space="preserve"> либо нежилое), площадь, этажность (подземная этажность);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 xml:space="preserve">*** - произведенных </w:t>
      </w: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достройках</w:t>
      </w:r>
      <w:proofErr w:type="gramEnd"/>
      <w:r w:rsidRPr="00C37051">
        <w:rPr>
          <w:rFonts w:ascii="Times New Roman" w:hAnsi="Times New Roman" w:cs="Times New Roman"/>
          <w:color w:val="212529"/>
          <w:sz w:val="23"/>
          <w:szCs w:val="23"/>
        </w:rPr>
        <w:t>, капитальном ремонте, реконструкции, модернизации, сносе;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 -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***** -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left="360" w:right="16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left="360" w:right="160"/>
        <w:jc w:val="center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000000"/>
        </w:rPr>
        <w:t>Раздел 2. Сведения о муниципальном движимом имуществе и ином имуществе, не относящемся к недвижимым и движимым вещам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t>Подраздел 2.1. Сведения об акциях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98"/>
        <w:gridCol w:w="1139"/>
        <w:gridCol w:w="1016"/>
        <w:gridCol w:w="1124"/>
        <w:gridCol w:w="1606"/>
        <w:gridCol w:w="1538"/>
        <w:gridCol w:w="1310"/>
        <w:gridCol w:w="1380"/>
      </w:tblGrid>
      <w:tr w:rsidR="00C37051" w:rsidRPr="00C37051" w:rsidTr="00120E5A">
        <w:trPr>
          <w:trHeight w:val="1907"/>
          <w:jc w:val="center"/>
        </w:trPr>
        <w:tc>
          <w:tcPr>
            <w:tcW w:w="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 акционерном обществе (эмитенте)*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 акциях **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правооблада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теле</w:t>
            </w:r>
            <w:proofErr w:type="gramEnd"/>
          </w:p>
        </w:tc>
        <w:tc>
          <w:tcPr>
            <w:tcW w:w="8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права, на основании которого правообладателю принадлежит объект учета***</w:t>
            </w:r>
          </w:p>
        </w:tc>
        <w:tc>
          <w:tcPr>
            <w:tcW w:w="8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 установленных ограничениях (обременениях)</w:t>
            </w:r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лице, в пользу которого установлены ограничения (обременения)</w:t>
            </w:r>
          </w:p>
        </w:tc>
        <w:tc>
          <w:tcPr>
            <w:tcW w:w="7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 -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 - с указанием наименования вида ограничений (обременений), основания и даты их возникновения и прекращения.</w:t>
      </w:r>
    </w:p>
    <w:p w:rsidR="00C37051" w:rsidRPr="00C37051" w:rsidRDefault="00C37051" w:rsidP="00C37051">
      <w:pPr>
        <w:spacing w:after="0" w:line="240" w:lineRule="auto"/>
        <w:rPr>
          <w:rFonts w:ascii="Times New Roman" w:hAnsi="Times New Roman" w:cs="Times New Roman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t>Подраздел 2.2. Сведения о долях (вкладах) в уставных (складочных) капиталах хозяйственных обществ и товариществ</w:t>
      </w:r>
    </w:p>
    <w:tbl>
      <w:tblPr>
        <w:tblW w:w="5131" w:type="pct"/>
        <w:jc w:val="center"/>
        <w:tblInd w:w="-256" w:type="dxa"/>
        <w:tblCellMar>
          <w:left w:w="0" w:type="dxa"/>
          <w:right w:w="0" w:type="dxa"/>
        </w:tblCellMar>
        <w:tblLook w:val="04A0"/>
      </w:tblPr>
      <w:tblGrid>
        <w:gridCol w:w="108"/>
        <w:gridCol w:w="1361"/>
        <w:gridCol w:w="1377"/>
        <w:gridCol w:w="1132"/>
        <w:gridCol w:w="1509"/>
        <w:gridCol w:w="1551"/>
        <w:gridCol w:w="1237"/>
        <w:gridCol w:w="1392"/>
      </w:tblGrid>
      <w:tr w:rsidR="00C37051" w:rsidRPr="00C37051" w:rsidTr="00120E5A">
        <w:trPr>
          <w:trHeight w:val="1907"/>
          <w:jc w:val="center"/>
        </w:trPr>
        <w:tc>
          <w:tcPr>
            <w:tcW w:w="1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хозяйственном обществе (товариществе)*</w:t>
            </w:r>
          </w:p>
        </w:tc>
        <w:tc>
          <w:tcPr>
            <w:tcW w:w="7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правооблада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теле</w:t>
            </w:r>
            <w:proofErr w:type="gramEnd"/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права, на основании которого правообладателю принадлежит объект учета**</w:t>
            </w:r>
          </w:p>
        </w:tc>
        <w:tc>
          <w:tcPr>
            <w:tcW w:w="7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 установленных ограничениях (обременениях)</w:t>
            </w:r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лице, в пользу которого установлены ограничения (обременения)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 -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 -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212529"/>
          <w:sz w:val="23"/>
          <w:szCs w:val="23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t>Подраздел 2.3.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300"/>
        <w:gridCol w:w="909"/>
        <w:gridCol w:w="911"/>
        <w:gridCol w:w="1056"/>
        <w:gridCol w:w="928"/>
        <w:gridCol w:w="1408"/>
        <w:gridCol w:w="1446"/>
        <w:gridCol w:w="1154"/>
        <w:gridCol w:w="1299"/>
      </w:tblGrid>
      <w:tr w:rsidR="00C37051" w:rsidRPr="00C37051" w:rsidTr="00120E5A">
        <w:trPr>
          <w:trHeight w:val="1907"/>
          <w:jc w:val="center"/>
        </w:trPr>
        <w:tc>
          <w:tcPr>
            <w:tcW w:w="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 </w:t>
            </w:r>
          </w:p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движимого имущества (иного имущества)*</w:t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 объекте учета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правооблада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теле</w:t>
            </w:r>
            <w:proofErr w:type="gramEnd"/>
          </w:p>
        </w:tc>
        <w:tc>
          <w:tcPr>
            <w:tcW w:w="4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 о стоимости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права, на основании которого правообладателю принадлежит объект учета**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 установленных ограничениях (обременениях)</w:t>
            </w:r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лице, в пользу которого установлены ограничения (обременения)</w:t>
            </w:r>
          </w:p>
        </w:tc>
        <w:tc>
          <w:tcPr>
            <w:tcW w:w="6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 - марка, модель, год выпуска, инвентарный номер;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 - с указанием наименования вида ограничений (обременений), основания и даты их возникновения и прекращения;</w:t>
      </w:r>
    </w:p>
    <w:p w:rsidR="00C37051" w:rsidRPr="00C37051" w:rsidRDefault="00C37051" w:rsidP="00C37051">
      <w:pPr>
        <w:spacing w:after="0" w:line="240" w:lineRule="auto"/>
        <w:rPr>
          <w:rFonts w:ascii="Times New Roman" w:hAnsi="Times New Roman" w:cs="Times New Roman"/>
          <w:b/>
          <w:bCs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/>
          <w:bCs/>
          <w:color w:val="212529"/>
          <w:sz w:val="23"/>
          <w:szCs w:val="23"/>
        </w:rPr>
        <w:br w:type="page"/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212529"/>
          <w:sz w:val="23"/>
          <w:szCs w:val="23"/>
        </w:rPr>
        <w:lastRenderedPageBreak/>
        <w:t>Подраздел 2.4. Сведения о долях в праве общей долевой собственности на объекты недвижимого и (или) движимого имущества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98"/>
        <w:gridCol w:w="771"/>
        <w:gridCol w:w="783"/>
        <w:gridCol w:w="1062"/>
        <w:gridCol w:w="932"/>
        <w:gridCol w:w="1237"/>
        <w:gridCol w:w="1030"/>
        <w:gridCol w:w="1141"/>
        <w:gridCol w:w="1015"/>
        <w:gridCol w:w="1142"/>
      </w:tblGrid>
      <w:tr w:rsidR="00C37051" w:rsidRPr="00C37051" w:rsidTr="00120E5A">
        <w:trPr>
          <w:trHeight w:val="1907"/>
          <w:jc w:val="center"/>
        </w:trPr>
        <w:tc>
          <w:tcPr>
            <w:tcW w:w="1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 </w:t>
            </w:r>
          </w:p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Размер доли в праве общей долевой собственности на объекты недвижимого и (или) движимого имущества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стоимости доли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участниках общей долевой собственности</w:t>
            </w:r>
          </w:p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правооблада</w:t>
            </w:r>
            <w:proofErr w:type="spellEnd"/>
          </w:p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теле</w:t>
            </w:r>
            <w:proofErr w:type="gramEnd"/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Вид вещного права, на основании которого правообладателю принадлежит объект учета**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объектах недвижимого и (или) движимого имущества, находящихся в общей долевой собственности *** </w:t>
            </w: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об установленных в отношении доли ограничениях (обременениях) </w:t>
            </w:r>
          </w:p>
          <w:p w:rsidR="00C37051" w:rsidRPr="00C37051" w:rsidRDefault="00C37051" w:rsidP="00C37051">
            <w:pPr>
              <w:spacing w:after="0" w:line="240" w:lineRule="auto"/>
              <w:ind w:left="-18" w:right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****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 лице, в пользу которого установлены ограничения (обременения)</w:t>
            </w:r>
            <w:r w:rsidRPr="00C370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1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7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64" w:right="-6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proofErr w:type="gramStart"/>
      <w:r w:rsidRPr="00C37051">
        <w:rPr>
          <w:rFonts w:ascii="Times New Roman" w:hAnsi="Times New Roman" w:cs="Times New Roman"/>
          <w:color w:val="212529"/>
          <w:sz w:val="23"/>
          <w:szCs w:val="23"/>
        </w:rPr>
        <w:t>* -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</w:t>
      </w:r>
      <w:proofErr w:type="gramEnd"/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 -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37051" w:rsidRPr="00C37051" w:rsidRDefault="00C37051" w:rsidP="00C3705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 - в том числе наименование такого имущества и его кадастровый номер (при наличии)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color w:val="212529"/>
          <w:sz w:val="23"/>
          <w:szCs w:val="23"/>
        </w:rPr>
        <w:t>**** - с указанием наименования вида ограничений (обременений), основания и даты их возникновения и прекращения.</w:t>
      </w:r>
    </w:p>
    <w:p w:rsidR="00C37051" w:rsidRPr="00C37051" w:rsidRDefault="00C37051" w:rsidP="00C370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12529"/>
          <w:sz w:val="20"/>
          <w:szCs w:val="20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C37051" w:rsidRPr="00C37051" w:rsidRDefault="00C37051" w:rsidP="00C37051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212529"/>
          <w:sz w:val="23"/>
          <w:szCs w:val="23"/>
        </w:rPr>
      </w:pPr>
      <w:r w:rsidRPr="00C37051">
        <w:rPr>
          <w:rFonts w:ascii="Times New Roman" w:hAnsi="Times New Roman" w:cs="Times New Roman"/>
          <w:bCs/>
          <w:color w:val="000000"/>
          <w:sz w:val="23"/>
          <w:szCs w:val="23"/>
        </w:rPr>
        <w:t>Раздел 3. Сведения о лицах, обладающих правами на муниципальное имущество и сведениями о нем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380"/>
        <w:gridCol w:w="2281"/>
        <w:gridCol w:w="2281"/>
        <w:gridCol w:w="2852"/>
        <w:gridCol w:w="1617"/>
      </w:tblGrid>
      <w:tr w:rsidR="00C37051" w:rsidRPr="00C37051" w:rsidTr="00120E5A">
        <w:trPr>
          <w:trHeight w:val="854"/>
          <w:jc w:val="center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 </w:t>
            </w:r>
          </w:p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42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Сведения о правообладателях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Реестровый номер объектов учета, принадлежащих на соответствующем вещном праве</w:t>
            </w:r>
          </w:p>
        </w:tc>
        <w:tc>
          <w:tcPr>
            <w:tcW w:w="1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Реестровый номер объектов учета, вещные права на которые ограничены (обременены) в пользу правообладателя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сведения </w:t>
            </w:r>
          </w:p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(при необходимости)</w:t>
            </w: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32" w:right="-14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70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37051" w:rsidRPr="00C37051" w:rsidTr="00120E5A">
        <w:trPr>
          <w:jc w:val="center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37051" w:rsidRPr="00C37051" w:rsidRDefault="00C37051" w:rsidP="00C37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E40900" w:rsidRDefault="00E40900" w:rsidP="00C37051">
      <w:pPr>
        <w:spacing w:after="0"/>
      </w:pPr>
    </w:p>
    <w:sectPr w:rsidR="00E40900" w:rsidSect="00E40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403F"/>
    <w:multiLevelType w:val="hybridMultilevel"/>
    <w:tmpl w:val="7D14F42A"/>
    <w:lvl w:ilvl="0" w:tplc="56800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2D1F74"/>
    <w:multiLevelType w:val="multilevel"/>
    <w:tmpl w:val="9D16E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4717DB"/>
    <w:multiLevelType w:val="multilevel"/>
    <w:tmpl w:val="C0DC5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4E0530"/>
    <w:multiLevelType w:val="multilevel"/>
    <w:tmpl w:val="6DBA1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EC76FE"/>
    <w:multiLevelType w:val="multilevel"/>
    <w:tmpl w:val="6490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264D6"/>
    <w:multiLevelType w:val="multilevel"/>
    <w:tmpl w:val="6124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37051"/>
    <w:rsid w:val="001F4CC4"/>
    <w:rsid w:val="007677CC"/>
    <w:rsid w:val="009D3005"/>
    <w:rsid w:val="00C37051"/>
    <w:rsid w:val="00E4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51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C370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0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70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nternetLink">
    <w:name w:val="Internet Link"/>
    <w:rsid w:val="00C37051"/>
    <w:rPr>
      <w:color w:val="0000FF"/>
      <w:u w:val="single"/>
    </w:rPr>
  </w:style>
  <w:style w:type="character" w:customStyle="1" w:styleId="2">
    <w:name w:val="Основной текст (2)_"/>
    <w:qFormat/>
    <w:rsid w:val="00C37051"/>
    <w:rPr>
      <w:sz w:val="28"/>
      <w:szCs w:val="28"/>
      <w:shd w:val="clear" w:color="auto" w:fill="FFFFFF"/>
    </w:rPr>
  </w:style>
  <w:style w:type="paragraph" w:customStyle="1" w:styleId="ConsPlusNormal">
    <w:name w:val="ConsPlusNormal"/>
    <w:link w:val="ConsPlusNormal1"/>
    <w:uiPriority w:val="99"/>
    <w:qFormat/>
    <w:rsid w:val="00C37051"/>
    <w:pPr>
      <w:widowControl w:val="0"/>
      <w:autoSpaceDE w:val="0"/>
      <w:spacing w:after="0" w:line="240" w:lineRule="auto"/>
      <w:ind w:firstLine="720"/>
    </w:pPr>
    <w:rPr>
      <w:rFonts w:ascii="Arial" w:eastAsia="Times New Roman" w:hAnsi="Arial" w:cs="Arial"/>
      <w:lang w:eastAsia="zh-CN"/>
    </w:rPr>
  </w:style>
  <w:style w:type="paragraph" w:customStyle="1" w:styleId="western">
    <w:name w:val="western"/>
    <w:basedOn w:val="a"/>
    <w:qFormat/>
    <w:rsid w:val="00C3705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qFormat/>
    <w:rsid w:val="00C370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C37051"/>
    <w:rPr>
      <w:rFonts w:ascii="Arial" w:eastAsia="Times New Roman" w:hAnsi="Arial" w:cs="Arial"/>
      <w:lang w:eastAsia="zh-CN"/>
    </w:rPr>
  </w:style>
  <w:style w:type="paragraph" w:styleId="a6">
    <w:name w:val="No Spacing"/>
    <w:qFormat/>
    <w:rsid w:val="00C37051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C37051"/>
  </w:style>
  <w:style w:type="paragraph" w:customStyle="1" w:styleId="msonormal0">
    <w:name w:val="msonormal"/>
    <w:basedOn w:val="a"/>
    <w:rsid w:val="00C37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C37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shaindex">
    <w:name w:val="masha_index"/>
    <w:basedOn w:val="a0"/>
    <w:rsid w:val="00C37051"/>
  </w:style>
  <w:style w:type="paragraph" w:customStyle="1" w:styleId="Postan">
    <w:name w:val="Postan"/>
    <w:basedOn w:val="a"/>
    <w:rsid w:val="00C370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pellingerror">
    <w:name w:val="spellingerror"/>
    <w:basedOn w:val="a0"/>
    <w:rsid w:val="00C37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6652</Words>
  <Characters>37923</Characters>
  <Application>Microsoft Office Word</Application>
  <DocSecurity>0</DocSecurity>
  <Lines>316</Lines>
  <Paragraphs>88</Paragraphs>
  <ScaleCrop>false</ScaleCrop>
  <Company/>
  <LinksUpToDate>false</LinksUpToDate>
  <CharactersWithSpaces>44487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2025-07-25T08:33:00Z</cp:lastPrinted>
  <dcterms:created xsi:type="dcterms:W3CDTF">2025-07-25T08:30:00Z</dcterms:created>
  <dcterms:modified xsi:type="dcterms:W3CDTF">2025-07-25T08:34:00Z</dcterms:modified>
</cp:coreProperties>
</file>